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D0" w:rsidRDefault="006504D0" w:rsidP="00F90CC8">
      <w:pPr>
        <w:jc w:val="center"/>
      </w:pPr>
      <w:r>
        <w:t>SSHI Report: 3/6/20</w:t>
      </w:r>
    </w:p>
    <w:p w:rsidR="0069764B" w:rsidRDefault="0069764B" w:rsidP="0069764B">
      <w:pPr>
        <w:pStyle w:val="ListParagraph"/>
        <w:numPr>
          <w:ilvl w:val="0"/>
          <w:numId w:val="8"/>
        </w:numPr>
      </w:pPr>
      <w:r>
        <w:t>Status of 1-year extension</w:t>
      </w:r>
    </w:p>
    <w:p w:rsidR="0069764B" w:rsidRDefault="0069764B" w:rsidP="0069764B">
      <w:pPr>
        <w:pStyle w:val="ListParagraph"/>
        <w:numPr>
          <w:ilvl w:val="0"/>
          <w:numId w:val="8"/>
        </w:numPr>
      </w:pPr>
      <w:r>
        <w:t xml:space="preserve">MOU with </w:t>
      </w:r>
      <w:proofErr w:type="spellStart"/>
      <w:r>
        <w:t>Anacua</w:t>
      </w:r>
      <w:proofErr w:type="spellEnd"/>
      <w:r>
        <w:t xml:space="preserve"> Farms</w:t>
      </w:r>
    </w:p>
    <w:p w:rsidR="0069764B" w:rsidRDefault="0069764B" w:rsidP="0069764B">
      <w:pPr>
        <w:pStyle w:val="ListParagraph"/>
        <w:numPr>
          <w:ilvl w:val="0"/>
          <w:numId w:val="8"/>
        </w:numPr>
      </w:pPr>
      <w:r>
        <w:t xml:space="preserve">Potential partnership with Jacob </w:t>
      </w:r>
      <w:proofErr w:type="spellStart"/>
      <w:r>
        <w:t>Pekar</w:t>
      </w:r>
      <w:proofErr w:type="spellEnd"/>
      <w:r>
        <w:t xml:space="preserve">: </w:t>
      </w:r>
      <w:hyperlink r:id="rId5" w:history="1">
        <w:r w:rsidRPr="00045B7A">
          <w:rPr>
            <w:rStyle w:val="Hyperlink"/>
          </w:rPr>
          <w:t>https://www.texasagriscience.com/contact-us</w:t>
        </w:r>
      </w:hyperlink>
    </w:p>
    <w:p w:rsidR="00AF674C" w:rsidRPr="00AF674C" w:rsidRDefault="00AF674C" w:rsidP="00AF674C">
      <w:pPr>
        <w:pStyle w:val="ListParagraph"/>
        <w:numPr>
          <w:ilvl w:val="1"/>
          <w:numId w:val="8"/>
        </w:numPr>
        <w:rPr>
          <w:u w:val="single"/>
        </w:rPr>
      </w:pPr>
      <w:r>
        <w:t>Sunnhemp seed varietal trial</w:t>
      </w:r>
    </w:p>
    <w:p w:rsidR="00F90CC8" w:rsidRPr="00AF674C" w:rsidRDefault="00F90CC8" w:rsidP="00AF674C">
      <w:pPr>
        <w:rPr>
          <w:u w:val="single"/>
        </w:rPr>
      </w:pPr>
      <w:r w:rsidRPr="00AF674C">
        <w:rPr>
          <w:u w:val="single"/>
        </w:rPr>
        <w:t xml:space="preserve">Hilltop Gardens </w:t>
      </w:r>
    </w:p>
    <w:p w:rsidR="00F90CC8" w:rsidRDefault="006504D0">
      <w:r>
        <w:t xml:space="preserve">Block 15: </w:t>
      </w:r>
    </w:p>
    <w:p w:rsidR="00F90CC8" w:rsidRDefault="00F90CC8" w:rsidP="00F90CC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90F98">
            <wp:simplePos x="0" y="0"/>
            <wp:positionH relativeFrom="column">
              <wp:posOffset>3235036</wp:posOffset>
            </wp:positionH>
            <wp:positionV relativeFrom="paragraph">
              <wp:posOffset>25342</wp:posOffset>
            </wp:positionV>
            <wp:extent cx="2923309" cy="2743315"/>
            <wp:effectExtent l="0" t="0" r="10795" b="0"/>
            <wp:wrapThrough wrapText="bothSides">
              <wp:wrapPolygon edited="0">
                <wp:start x="0" y="0"/>
                <wp:lineTo x="0" y="21450"/>
                <wp:lineTo x="21539" y="21450"/>
                <wp:lineTo x="21539" y="0"/>
                <wp:lineTo x="0" y="0"/>
              </wp:wrapPolygon>
            </wp:wrapThrough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7A9B1C5-7FD1-4795-B7A7-EB74BB7619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t>Rod weeded last week of March 9 to terminate existing daikon radish, but had some mechanical issues with the dry chain</w:t>
      </w:r>
    </w:p>
    <w:p w:rsidR="00F90CC8" w:rsidRDefault="00F90CC8" w:rsidP="00F90CC8">
      <w:pPr>
        <w:pStyle w:val="ListParagraph"/>
        <w:numPr>
          <w:ilvl w:val="1"/>
          <w:numId w:val="1"/>
        </w:numPr>
      </w:pPr>
      <w:r>
        <w:t>In progress</w:t>
      </w:r>
    </w:p>
    <w:p w:rsidR="00F90CC8" w:rsidRDefault="00F90CC8" w:rsidP="00F90CC8">
      <w:pPr>
        <w:pStyle w:val="ListParagraph"/>
        <w:numPr>
          <w:ilvl w:val="0"/>
          <w:numId w:val="1"/>
        </w:numPr>
      </w:pPr>
      <w:r>
        <w:t>Lack of moisture is significant enough to prevent planting sorghum</w:t>
      </w:r>
    </w:p>
    <w:p w:rsidR="00F90CC8" w:rsidRDefault="00F90CC8" w:rsidP="00F90CC8">
      <w:pPr>
        <w:pStyle w:val="ListParagraph"/>
        <w:numPr>
          <w:ilvl w:val="1"/>
          <w:numId w:val="1"/>
        </w:numPr>
      </w:pPr>
      <w:r>
        <w:t>&gt;12% at 8” depth</w:t>
      </w:r>
    </w:p>
    <w:p w:rsidR="00F90CC8" w:rsidRDefault="00F90CC8" w:rsidP="00F90CC8">
      <w:pPr>
        <w:pStyle w:val="ListParagraph"/>
        <w:numPr>
          <w:ilvl w:val="0"/>
          <w:numId w:val="1"/>
        </w:numPr>
      </w:pPr>
      <w:r>
        <w:t>Field work on standby due to COVID-19</w:t>
      </w:r>
    </w:p>
    <w:p w:rsidR="00F90CC8" w:rsidRDefault="00F90CC8" w:rsidP="00F90CC8">
      <w:pPr>
        <w:pStyle w:val="ListParagraph"/>
        <w:numPr>
          <w:ilvl w:val="1"/>
          <w:numId w:val="1"/>
        </w:numPr>
      </w:pPr>
      <w:r>
        <w:t>Hilltop Gardens closed to public for the next 2 weeks</w:t>
      </w:r>
    </w:p>
    <w:p w:rsidR="00F90CC8" w:rsidRDefault="00F90CC8" w:rsidP="00F90CC8">
      <w:pPr>
        <w:pStyle w:val="ListParagraph"/>
        <w:numPr>
          <w:ilvl w:val="0"/>
          <w:numId w:val="1"/>
        </w:numPr>
      </w:pPr>
      <w:r>
        <w:t>April 15</w:t>
      </w:r>
      <w:r w:rsidRPr="00F90CC8">
        <w:rPr>
          <w:vertAlign w:val="superscript"/>
        </w:rPr>
        <w:t>th</w:t>
      </w:r>
      <w:r>
        <w:t xml:space="preserve"> is the deadline for planting sorghum (1 month remaining)</w:t>
      </w:r>
    </w:p>
    <w:p w:rsidR="006504D0" w:rsidRDefault="006504D0" w:rsidP="00F90CC8">
      <w:pPr>
        <w:pStyle w:val="ListParagraph"/>
        <w:numPr>
          <w:ilvl w:val="1"/>
          <w:numId w:val="1"/>
        </w:numPr>
      </w:pPr>
      <w:r>
        <w:t xml:space="preserve"> </w:t>
      </w:r>
      <w:r w:rsidR="00F90CC8">
        <w:t>More risk for pest infestations</w:t>
      </w:r>
    </w:p>
    <w:p w:rsidR="00F90CC8" w:rsidRDefault="00F90CC8" w:rsidP="00F90CC8">
      <w:pPr>
        <w:pStyle w:val="ListParagraph"/>
        <w:numPr>
          <w:ilvl w:val="1"/>
          <w:numId w:val="1"/>
        </w:numPr>
      </w:pPr>
      <w:r>
        <w:t>Need to weigh the costs vs benefits of planting this year</w:t>
      </w:r>
    </w:p>
    <w:p w:rsidR="00F90CC8" w:rsidRDefault="00F90CC8" w:rsidP="00F90CC8">
      <w:pPr>
        <w:pStyle w:val="ListParagraph"/>
        <w:numPr>
          <w:ilvl w:val="0"/>
          <w:numId w:val="1"/>
        </w:numPr>
      </w:pPr>
      <w:r>
        <w:t xml:space="preserve">Dry winter, dry spring – difficult time for everyone in dryland farming </w:t>
      </w:r>
    </w:p>
    <w:p w:rsidR="00F90CC8" w:rsidRDefault="00F90CC8" w:rsidP="00F90CC8">
      <w:r>
        <w:t>Block 17, 18, 19:</w:t>
      </w:r>
    </w:p>
    <w:p w:rsidR="00F90CC8" w:rsidRDefault="00932511" w:rsidP="00F90CC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96405</wp:posOffset>
            </wp:positionH>
            <wp:positionV relativeFrom="paragraph">
              <wp:posOffset>1617</wp:posOffset>
            </wp:positionV>
            <wp:extent cx="1511300" cy="2014855"/>
            <wp:effectExtent l="0" t="0" r="0" b="4445"/>
            <wp:wrapThrough wrapText="bothSides">
              <wp:wrapPolygon edited="0">
                <wp:start x="0" y="0"/>
                <wp:lineTo x="0" y="21443"/>
                <wp:lineTo x="21237" y="21443"/>
                <wp:lineTo x="212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CC8">
        <w:t xml:space="preserve">Run disk over cereal rye and black oats </w:t>
      </w:r>
    </w:p>
    <w:p w:rsidR="00F90CC8" w:rsidRDefault="00F90CC8" w:rsidP="00932511">
      <w:pPr>
        <w:pStyle w:val="ListParagraph"/>
        <w:numPr>
          <w:ilvl w:val="4"/>
          <w:numId w:val="3"/>
        </w:numPr>
      </w:pPr>
      <w:r>
        <w:t>Lack of moisture</w:t>
      </w:r>
    </w:p>
    <w:p w:rsidR="00F90CC8" w:rsidRDefault="00F90CC8" w:rsidP="00F90CC8">
      <w:pPr>
        <w:pStyle w:val="ListParagraph"/>
        <w:numPr>
          <w:ilvl w:val="0"/>
          <w:numId w:val="3"/>
        </w:numPr>
      </w:pPr>
      <w:r>
        <w:t>Iron &amp; Clay cowpea seed and inoculum arrived</w:t>
      </w:r>
    </w:p>
    <w:p w:rsidR="006504D0" w:rsidRDefault="00F90CC8" w:rsidP="00F90CC8">
      <w:pPr>
        <w:pStyle w:val="ListParagraph"/>
        <w:numPr>
          <w:ilvl w:val="0"/>
          <w:numId w:val="3"/>
        </w:numPr>
      </w:pPr>
      <w:r>
        <w:t xml:space="preserve">Block 19 will disk and wait two weeks to plant the cowpea and sudangrass mix due to cereal rye’s allelopathic properties </w:t>
      </w:r>
    </w:p>
    <w:p w:rsidR="006504D0" w:rsidRDefault="009325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138314</wp:posOffset>
                </wp:positionH>
                <wp:positionV relativeFrom="paragraph">
                  <wp:posOffset>1011497</wp:posOffset>
                </wp:positionV>
                <wp:extent cx="1412875" cy="2667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11" w:rsidRDefault="00932511">
                            <w:r>
                              <w:t>Cereal rye in block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pt;margin-top:79.65pt;width:111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+lIwIAAEY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">
                <v:textbox>
                  <w:txbxContent>
                    <w:p w:rsidR="00932511" w:rsidRDefault="00932511">
                      <w:r>
                        <w:t>Cereal rye in block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4D0">
        <w:t xml:space="preserve"> </w:t>
      </w:r>
      <w:bookmarkStart w:id="0" w:name="_GoBack"/>
      <w:bookmarkEnd w:id="0"/>
    </w:p>
    <w:sectPr w:rsidR="0065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BE3"/>
    <w:multiLevelType w:val="hybridMultilevel"/>
    <w:tmpl w:val="CE5E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299"/>
    <w:multiLevelType w:val="hybridMultilevel"/>
    <w:tmpl w:val="B49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01B0"/>
    <w:multiLevelType w:val="hybridMultilevel"/>
    <w:tmpl w:val="BDE0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5606"/>
    <w:multiLevelType w:val="hybridMultilevel"/>
    <w:tmpl w:val="F4E4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866"/>
    <w:multiLevelType w:val="hybridMultilevel"/>
    <w:tmpl w:val="656C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328A5"/>
    <w:multiLevelType w:val="hybridMultilevel"/>
    <w:tmpl w:val="F438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4394"/>
    <w:multiLevelType w:val="hybridMultilevel"/>
    <w:tmpl w:val="9B6C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2721"/>
    <w:multiLevelType w:val="hybridMultilevel"/>
    <w:tmpl w:val="A16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D0"/>
    <w:rsid w:val="006504D0"/>
    <w:rsid w:val="0069764B"/>
    <w:rsid w:val="00932511"/>
    <w:rsid w:val="0099162C"/>
    <w:rsid w:val="00AF674C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4B01"/>
  <w15:chartTrackingRefBased/>
  <w15:docId w15:val="{8AA1AE76-5693-4DA5-8DDF-EBB1A88F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G_0406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www.texasagriscience.com/contact-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trgv-my.sharepoint.com/personal/lindsey_richards01_utrgv_edu/Documents/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Soil Moisture 3/2/20</a:t>
            </a:r>
          </a:p>
          <a:p>
            <a:pPr>
              <a:defRPr/>
            </a:pPr>
            <a:r>
              <a:rPr lang="en-US"/>
              <a:t>Hilltop Gardens Block</a:t>
            </a:r>
            <a:r>
              <a:rPr lang="en-US" baseline="0"/>
              <a:t> 15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Sheet2!$B$15</c:f>
              <c:strCache>
                <c:ptCount val="1"/>
                <c:pt idx="0">
                  <c:v>Soil Moisture @ 3" depth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Sheet2!$A$16:$A$20</c:f>
              <c:strCache>
                <c:ptCount val="5"/>
                <c:pt idx="0">
                  <c:v>CO</c:v>
                </c:pt>
                <c:pt idx="1">
                  <c:v>T1</c:v>
                </c:pt>
                <c:pt idx="2">
                  <c:v>T2</c:v>
                </c:pt>
                <c:pt idx="3">
                  <c:v>T3</c:v>
                </c:pt>
                <c:pt idx="4">
                  <c:v>T4</c:v>
                </c:pt>
              </c:strCache>
            </c:strRef>
          </c:cat>
          <c:val>
            <c:numRef>
              <c:f>Sheet2!$B$16:$B$20</c:f>
              <c:numCache>
                <c:formatCode>0.00%</c:formatCode>
                <c:ptCount val="5"/>
                <c:pt idx="0">
                  <c:v>3.56E-2</c:v>
                </c:pt>
                <c:pt idx="1">
                  <c:v>3.5400000000000001E-2</c:v>
                </c:pt>
                <c:pt idx="2">
                  <c:v>3.7600000000000001E-2</c:v>
                </c:pt>
                <c:pt idx="3">
                  <c:v>3.5400000000000001E-2</c:v>
                </c:pt>
                <c:pt idx="4">
                  <c:v>3.8399999999999997E-2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3-4927-8098-4051EAF48885}"/>
            </c:ext>
          </c:extLst>
        </c:ser>
        <c:ser>
          <c:idx val="1"/>
          <c:order val="1"/>
          <c:tx>
            <c:strRef>
              <c:f>Sheet2!$C$15</c:f>
              <c:strCache>
                <c:ptCount val="1"/>
                <c:pt idx="0">
                  <c:v>Soil Moisture @ 8" depth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errBars>
            <c:errBarType val="both"/>
            <c:errValType val="cust"/>
            <c:noEndCap val="0"/>
            <c:plus>
              <c:numRef>
                <c:f>Sheet2!$B$13:$F$13</c:f>
                <c:numCache>
                  <c:formatCode>General</c:formatCode>
                  <c:ptCount val="5"/>
                  <c:pt idx="0">
                    <c:v>2.0976176963402999E-2</c:v>
                  </c:pt>
                  <c:pt idx="1">
                    <c:v>1.53362316101445E-2</c:v>
                  </c:pt>
                  <c:pt idx="2">
                    <c:v>1.0639548862616E-2</c:v>
                  </c:pt>
                  <c:pt idx="3">
                    <c:v>1.1126544836560901E-2</c:v>
                  </c:pt>
                  <c:pt idx="4">
                    <c:v>9.5760116958994498E-3</c:v>
                  </c:pt>
                </c:numCache>
              </c:numRef>
            </c:plus>
            <c:minus>
              <c:numRef>
                <c:f>Sheet2!$B$13:$F$13</c:f>
                <c:numCache>
                  <c:formatCode>General</c:formatCode>
                  <c:ptCount val="5"/>
                  <c:pt idx="0">
                    <c:v>2.0976176963402999E-2</c:v>
                  </c:pt>
                  <c:pt idx="1">
                    <c:v>1.53362316101445E-2</c:v>
                  </c:pt>
                  <c:pt idx="2">
                    <c:v>1.0639548862616E-2</c:v>
                  </c:pt>
                  <c:pt idx="3">
                    <c:v>1.1126544836560901E-2</c:v>
                  </c:pt>
                  <c:pt idx="4">
                    <c:v>9.5760116958994498E-3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Sheet2!$A$16:$A$20</c:f>
              <c:strCache>
                <c:ptCount val="5"/>
                <c:pt idx="0">
                  <c:v>CO</c:v>
                </c:pt>
                <c:pt idx="1">
                  <c:v>T1</c:v>
                </c:pt>
                <c:pt idx="2">
                  <c:v>T2</c:v>
                </c:pt>
                <c:pt idx="3">
                  <c:v>T3</c:v>
                </c:pt>
                <c:pt idx="4">
                  <c:v>T4</c:v>
                </c:pt>
              </c:strCache>
            </c:strRef>
          </c:cat>
          <c:val>
            <c:numRef>
              <c:f>Sheet2!$C$16:$C$20</c:f>
              <c:numCache>
                <c:formatCode>0.00%</c:formatCode>
                <c:ptCount val="5"/>
                <c:pt idx="0">
                  <c:v>0.114</c:v>
                </c:pt>
                <c:pt idx="1">
                  <c:v>9.98E-2</c:v>
                </c:pt>
                <c:pt idx="2">
                  <c:v>9.2200000000000004E-2</c:v>
                </c:pt>
                <c:pt idx="3">
                  <c:v>0.1166</c:v>
                </c:pt>
                <c:pt idx="4">
                  <c:v>8.8800000000000004E-2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83-4927-8098-4051EAF488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2472016"/>
        <c:axId val="752475952"/>
      </c:barChart>
      <c:catAx>
        <c:axId val="75247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475952"/>
        <c:crosses val="autoZero"/>
        <c:auto val="1"/>
        <c:lblAlgn val="ctr"/>
        <c:lblOffset val="100"/>
        <c:noMultiLvlLbl val="0"/>
      </c:catAx>
      <c:valAx>
        <c:axId val="7524759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Soil</a:t>
                </a:r>
                <a:r>
                  <a:rPr lang="en-US" baseline="0"/>
                  <a:t> Moisture (%)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47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Richards</dc:creator>
  <cp:keywords/>
  <dc:description/>
  <cp:lastModifiedBy>Lindsey Richards</cp:lastModifiedBy>
  <cp:revision>1</cp:revision>
  <dcterms:created xsi:type="dcterms:W3CDTF">2020-03-16T15:59:00Z</dcterms:created>
  <dcterms:modified xsi:type="dcterms:W3CDTF">2020-03-16T18:42:00Z</dcterms:modified>
</cp:coreProperties>
</file>